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C3B4A" w14:textId="64BB0252" w:rsidR="00C74249" w:rsidRPr="005B5B80" w:rsidRDefault="006E78F3" w:rsidP="004532CB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b/>
          <w:bCs/>
          <w:sz w:val="20"/>
          <w:szCs w:val="20"/>
          <w:lang w:val="nl-NL"/>
        </w:rPr>
        <w:t xml:space="preserve">Sjabloon </w:t>
      </w:r>
      <w:r w:rsidR="004532CB" w:rsidRPr="004532CB">
        <w:rPr>
          <w:rFonts w:ascii="Verdana" w:hAnsi="Verdana"/>
          <w:b/>
          <w:bCs/>
          <w:sz w:val="20"/>
          <w:szCs w:val="20"/>
          <w:lang w:val="nl-NL"/>
        </w:rPr>
        <w:t>Protocol schoonmaak depotruimte</w:t>
      </w:r>
      <w:r w:rsidR="00630E56">
        <w:rPr>
          <w:rFonts w:ascii="Verdana" w:hAnsi="Verdana"/>
          <w:b/>
          <w:bCs/>
          <w:sz w:val="20"/>
          <w:szCs w:val="20"/>
          <w:lang w:val="nl-NL"/>
        </w:rPr>
        <w:t>, opgesteld conform de Archiefregeling en de norm in de landelijke Handreiking Behoud en beheer fysiek Archief</w:t>
      </w:r>
      <w:r w:rsidR="004532CB" w:rsidRPr="004532CB">
        <w:rPr>
          <w:rFonts w:ascii="Verdana" w:hAnsi="Verdana"/>
          <w:b/>
          <w:bCs/>
          <w:sz w:val="20"/>
          <w:szCs w:val="20"/>
          <w:lang w:val="nl-NL"/>
        </w:rPr>
        <w:t xml:space="preserve"> </w:t>
      </w:r>
      <w:r w:rsidR="004532CB" w:rsidRPr="005B5B80">
        <w:rPr>
          <w:rFonts w:ascii="Verdana" w:hAnsi="Verdana"/>
          <w:sz w:val="20"/>
          <w:szCs w:val="20"/>
          <w:lang w:val="nl-NL"/>
        </w:rPr>
        <w:t>[</w:t>
      </w:r>
      <w:r w:rsidR="005B5B80" w:rsidRPr="005B5B80">
        <w:rPr>
          <w:rFonts w:ascii="Verdana" w:hAnsi="Verdana"/>
          <w:sz w:val="20"/>
          <w:szCs w:val="20"/>
          <w:highlight w:val="yellow"/>
          <w:lang w:val="nl-NL"/>
        </w:rPr>
        <w:t xml:space="preserve">in te vullen </w:t>
      </w:r>
      <w:r w:rsidR="004532CB" w:rsidRPr="005B5B80">
        <w:rPr>
          <w:rFonts w:ascii="Verdana" w:hAnsi="Verdana"/>
          <w:sz w:val="20"/>
          <w:szCs w:val="20"/>
          <w:highlight w:val="yellow"/>
          <w:lang w:val="nl-NL"/>
        </w:rPr>
        <w:t>naar de eigen situatie</w:t>
      </w:r>
      <w:r w:rsidR="004532CB" w:rsidRPr="005B5B80">
        <w:rPr>
          <w:rFonts w:ascii="Verdana" w:hAnsi="Verdana"/>
          <w:sz w:val="20"/>
          <w:szCs w:val="20"/>
          <w:lang w:val="nl-NL"/>
        </w:rPr>
        <w:t>]</w:t>
      </w:r>
    </w:p>
    <w:p w14:paraId="7B4DF589" w14:textId="77777777" w:rsidR="004532CB" w:rsidRPr="004532CB" w:rsidRDefault="004532CB" w:rsidP="004532CB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68664D80" w14:textId="4F1E8C87" w:rsidR="004532CB" w:rsidRPr="004855E9" w:rsidRDefault="004532CB" w:rsidP="004855E9">
      <w:pPr>
        <w:pStyle w:val="Lijstalinea"/>
        <w:numPr>
          <w:ilvl w:val="0"/>
          <w:numId w:val="4"/>
        </w:num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 w:rsidRPr="004855E9">
        <w:rPr>
          <w:rFonts w:ascii="Verdana" w:hAnsi="Verdana"/>
          <w:sz w:val="20"/>
          <w:szCs w:val="20"/>
          <w:lang w:val="nl-NL"/>
        </w:rPr>
        <w:t>[</w:t>
      </w:r>
      <w:r w:rsidR="00D600A1">
        <w:rPr>
          <w:rFonts w:ascii="Verdana" w:hAnsi="Verdana"/>
          <w:sz w:val="20"/>
          <w:szCs w:val="20"/>
          <w:highlight w:val="yellow"/>
          <w:lang w:val="nl-NL"/>
        </w:rPr>
        <w:t>N</w:t>
      </w:r>
      <w:r w:rsidRPr="00AA0742">
        <w:rPr>
          <w:rFonts w:ascii="Verdana" w:hAnsi="Verdana"/>
          <w:sz w:val="20"/>
          <w:szCs w:val="20"/>
          <w:highlight w:val="yellow"/>
          <w:lang w:val="nl-NL"/>
        </w:rPr>
        <w:t xml:space="preserve">aam </w:t>
      </w:r>
      <w:r w:rsidR="006E78F3" w:rsidRPr="00AA0742">
        <w:rPr>
          <w:rFonts w:ascii="Verdana" w:hAnsi="Verdana"/>
          <w:sz w:val="20"/>
          <w:szCs w:val="20"/>
          <w:highlight w:val="yellow"/>
          <w:lang w:val="nl-NL"/>
        </w:rPr>
        <w:t>organisatie</w:t>
      </w:r>
      <w:r w:rsidRPr="004855E9">
        <w:rPr>
          <w:rFonts w:ascii="Verdana" w:hAnsi="Verdana"/>
          <w:sz w:val="20"/>
          <w:szCs w:val="20"/>
          <w:lang w:val="nl-NL"/>
        </w:rPr>
        <w:t xml:space="preserve">] </w:t>
      </w:r>
      <w:r w:rsidR="006E78F3">
        <w:rPr>
          <w:rFonts w:ascii="Verdana" w:hAnsi="Verdana"/>
          <w:sz w:val="20"/>
          <w:szCs w:val="20"/>
          <w:lang w:val="nl-NL"/>
        </w:rPr>
        <w:t>wijst</w:t>
      </w:r>
      <w:r w:rsidR="006E78F3" w:rsidRPr="004855E9">
        <w:rPr>
          <w:rFonts w:ascii="Verdana" w:hAnsi="Verdana"/>
          <w:sz w:val="20"/>
          <w:szCs w:val="20"/>
          <w:lang w:val="nl-NL"/>
        </w:rPr>
        <w:t xml:space="preserve"> </w:t>
      </w:r>
      <w:r w:rsidRPr="004855E9">
        <w:rPr>
          <w:rFonts w:ascii="Verdana" w:hAnsi="Verdana"/>
          <w:sz w:val="20"/>
          <w:szCs w:val="20"/>
          <w:lang w:val="nl-NL"/>
        </w:rPr>
        <w:t>[</w:t>
      </w:r>
      <w:r w:rsidR="00025B30" w:rsidRPr="00025B30">
        <w:rPr>
          <w:rFonts w:ascii="Verdana" w:hAnsi="Verdana"/>
          <w:sz w:val="20"/>
          <w:szCs w:val="20"/>
          <w:highlight w:val="yellow"/>
          <w:lang w:val="nl-NL"/>
        </w:rPr>
        <w:t>functietitel/persoon</w:t>
      </w:r>
      <w:r w:rsidRPr="004855E9">
        <w:rPr>
          <w:rFonts w:ascii="Verdana" w:hAnsi="Verdana"/>
          <w:sz w:val="20"/>
          <w:szCs w:val="20"/>
          <w:lang w:val="nl-NL"/>
        </w:rPr>
        <w:t xml:space="preserve">] </w:t>
      </w:r>
      <w:r w:rsidR="006E78F3">
        <w:rPr>
          <w:rFonts w:ascii="Verdana" w:hAnsi="Verdana"/>
          <w:sz w:val="20"/>
          <w:szCs w:val="20"/>
          <w:lang w:val="nl-NL"/>
        </w:rPr>
        <w:t xml:space="preserve">aan als </w:t>
      </w:r>
      <w:r w:rsidRPr="004855E9">
        <w:rPr>
          <w:rFonts w:ascii="Verdana" w:hAnsi="Verdana"/>
          <w:sz w:val="20"/>
          <w:szCs w:val="20"/>
          <w:lang w:val="nl-NL"/>
        </w:rPr>
        <w:t>verantwoordelijk</w:t>
      </w:r>
      <w:r w:rsidR="006E78F3">
        <w:rPr>
          <w:rFonts w:ascii="Verdana" w:hAnsi="Verdana"/>
          <w:sz w:val="20"/>
          <w:szCs w:val="20"/>
          <w:lang w:val="nl-NL"/>
        </w:rPr>
        <w:t>e</w:t>
      </w:r>
      <w:r w:rsidRPr="004855E9">
        <w:rPr>
          <w:rFonts w:ascii="Verdana" w:hAnsi="Verdana"/>
          <w:sz w:val="20"/>
          <w:szCs w:val="20"/>
          <w:lang w:val="nl-NL"/>
        </w:rPr>
        <w:t xml:space="preserve"> voor de reinheid van depots en aangrenzende ruimtes. De uitvoering ligt bij [</w:t>
      </w:r>
      <w:r w:rsidRPr="004855E9">
        <w:rPr>
          <w:rFonts w:ascii="Verdana" w:hAnsi="Verdana"/>
          <w:sz w:val="20"/>
          <w:szCs w:val="20"/>
          <w:highlight w:val="yellow"/>
          <w:lang w:val="nl-NL"/>
        </w:rPr>
        <w:t>bedrijf/afdeling/team</w:t>
      </w:r>
      <w:r w:rsidRPr="004855E9">
        <w:rPr>
          <w:rFonts w:ascii="Verdana" w:hAnsi="Verdana"/>
          <w:sz w:val="20"/>
          <w:szCs w:val="20"/>
          <w:lang w:val="nl-NL"/>
        </w:rPr>
        <w:t xml:space="preserve">]. Visuele controle op de reinheid van depots en aangrenzende ruimtes vindt ten minste </w:t>
      </w:r>
      <w:r w:rsidR="00CC4C65" w:rsidRPr="00CC4C65">
        <w:rPr>
          <w:rFonts w:ascii="Verdana" w:hAnsi="Verdana"/>
          <w:sz w:val="20"/>
          <w:szCs w:val="20"/>
          <w:highlight w:val="yellow"/>
          <w:lang w:val="nl-NL"/>
        </w:rPr>
        <w:t>..</w:t>
      </w:r>
      <w:r w:rsidRPr="004855E9">
        <w:rPr>
          <w:rFonts w:ascii="Verdana" w:hAnsi="Verdana"/>
          <w:sz w:val="20"/>
          <w:szCs w:val="20"/>
          <w:lang w:val="nl-NL"/>
        </w:rPr>
        <w:t xml:space="preserve">x per jaar plaats door </w:t>
      </w:r>
      <w:r w:rsidR="00806683">
        <w:rPr>
          <w:rFonts w:ascii="Verdana" w:hAnsi="Verdana"/>
          <w:sz w:val="20"/>
          <w:szCs w:val="20"/>
          <w:lang w:val="nl-NL"/>
        </w:rPr>
        <w:t xml:space="preserve">of in opdracht van </w:t>
      </w:r>
      <w:r w:rsidRPr="004855E9">
        <w:rPr>
          <w:rFonts w:ascii="Verdana" w:hAnsi="Verdana"/>
          <w:sz w:val="20"/>
          <w:szCs w:val="20"/>
          <w:lang w:val="nl-NL"/>
        </w:rPr>
        <w:t xml:space="preserve">aangewezen verantwoordelijke </w:t>
      </w:r>
      <w:r w:rsidR="00025B30">
        <w:rPr>
          <w:rFonts w:ascii="Verdana" w:hAnsi="Verdana"/>
          <w:sz w:val="20"/>
          <w:szCs w:val="20"/>
          <w:lang w:val="nl-NL"/>
        </w:rPr>
        <w:t>persoon</w:t>
      </w:r>
      <w:r w:rsidRPr="004855E9">
        <w:rPr>
          <w:rFonts w:ascii="Verdana" w:hAnsi="Verdana"/>
          <w:sz w:val="20"/>
          <w:szCs w:val="20"/>
          <w:lang w:val="nl-NL"/>
        </w:rPr>
        <w:t>.</w:t>
      </w:r>
    </w:p>
    <w:p w14:paraId="15CC1A7C" w14:textId="5220C589" w:rsidR="004532CB" w:rsidRDefault="004532CB" w:rsidP="004532CB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6637FFF9" w14:textId="47E813A2" w:rsidR="004532CB" w:rsidRPr="004855E9" w:rsidRDefault="00A525BF" w:rsidP="004855E9">
      <w:pPr>
        <w:pStyle w:val="Lijstalinea"/>
        <w:numPr>
          <w:ilvl w:val="0"/>
          <w:numId w:val="3"/>
        </w:num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Beschrijving van de depots en aangrenzende ruimtes en </w:t>
      </w:r>
      <w:r w:rsidR="006E78F3">
        <w:rPr>
          <w:rFonts w:ascii="Verdana" w:hAnsi="Verdana"/>
          <w:sz w:val="20"/>
          <w:szCs w:val="20"/>
          <w:lang w:val="nl-NL"/>
        </w:rPr>
        <w:t>de frequentie van</w:t>
      </w:r>
      <w:r w:rsidR="004532CB" w:rsidRPr="004855E9">
        <w:rPr>
          <w:rFonts w:ascii="Verdana" w:hAnsi="Verdana"/>
          <w:sz w:val="20"/>
          <w:szCs w:val="20"/>
          <w:lang w:val="nl-NL"/>
        </w:rPr>
        <w:t xml:space="preserve"> schoon</w:t>
      </w:r>
      <w:r w:rsidR="006E78F3">
        <w:rPr>
          <w:rFonts w:ascii="Verdana" w:hAnsi="Verdana"/>
          <w:sz w:val="20"/>
          <w:szCs w:val="20"/>
          <w:lang w:val="nl-NL"/>
        </w:rPr>
        <w:t>maak</w:t>
      </w:r>
      <w:r w:rsidR="004532CB" w:rsidRPr="004855E9">
        <w:rPr>
          <w:rFonts w:ascii="Verdana" w:hAnsi="Verdana"/>
          <w:sz w:val="20"/>
          <w:szCs w:val="20"/>
          <w:lang w:val="nl-NL"/>
        </w:rPr>
        <w:t>:</w:t>
      </w:r>
    </w:p>
    <w:p w14:paraId="1BF790CA" w14:textId="3DC1386B" w:rsidR="004532CB" w:rsidRDefault="004532CB" w:rsidP="004532CB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[</w:t>
      </w:r>
      <w:r w:rsidRPr="004532CB">
        <w:rPr>
          <w:rFonts w:ascii="Verdana" w:hAnsi="Verdana"/>
          <w:sz w:val="20"/>
          <w:szCs w:val="20"/>
          <w:highlight w:val="yellow"/>
          <w:lang w:val="nl-NL"/>
        </w:rPr>
        <w:t xml:space="preserve">beschrijf </w:t>
      </w:r>
      <w:r>
        <w:rPr>
          <w:rFonts w:ascii="Verdana" w:hAnsi="Verdana"/>
          <w:sz w:val="20"/>
          <w:szCs w:val="20"/>
          <w:highlight w:val="yellow"/>
          <w:lang w:val="nl-NL"/>
        </w:rPr>
        <w:t>in de tabel</w:t>
      </w:r>
      <w:r w:rsidRPr="004532CB">
        <w:rPr>
          <w:rFonts w:ascii="Verdana" w:hAnsi="Verdana"/>
          <w:sz w:val="20"/>
          <w:szCs w:val="20"/>
          <w:highlight w:val="yellow"/>
          <w:lang w:val="nl-NL"/>
        </w:rPr>
        <w:t xml:space="preserve"> de schoon te maken ruimtes </w:t>
      </w:r>
      <w:r w:rsidR="00E166FE">
        <w:rPr>
          <w:rFonts w:ascii="Verdana" w:hAnsi="Verdana"/>
          <w:sz w:val="20"/>
          <w:szCs w:val="20"/>
          <w:highlight w:val="yellow"/>
          <w:lang w:val="nl-NL"/>
        </w:rPr>
        <w:t xml:space="preserve">en oppervlakken </w:t>
      </w:r>
      <w:r w:rsidRPr="004532CB">
        <w:rPr>
          <w:rFonts w:ascii="Verdana" w:hAnsi="Verdana"/>
          <w:sz w:val="20"/>
          <w:szCs w:val="20"/>
          <w:highlight w:val="yellow"/>
          <w:lang w:val="nl-NL"/>
        </w:rPr>
        <w:t>met de frequentie van schoonmaak, overeenkomstig de norm in de module Depothygiëne</w:t>
      </w:r>
      <w:r>
        <w:rPr>
          <w:rFonts w:ascii="Verdana" w:hAnsi="Verdana"/>
          <w:sz w:val="20"/>
          <w:szCs w:val="20"/>
          <w:lang w:val="nl-NL"/>
        </w:rPr>
        <w:t>]</w:t>
      </w:r>
    </w:p>
    <w:p w14:paraId="2AB3BCE3" w14:textId="77777777" w:rsidR="004532CB" w:rsidRDefault="004532CB" w:rsidP="004532CB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258"/>
        <w:gridCol w:w="3407"/>
        <w:gridCol w:w="3402"/>
      </w:tblGrid>
      <w:tr w:rsidR="00B0735E" w14:paraId="4C9E8489" w14:textId="5DD78D79" w:rsidTr="00B0735E">
        <w:tc>
          <w:tcPr>
            <w:tcW w:w="2258" w:type="dxa"/>
          </w:tcPr>
          <w:p w14:paraId="25C4EE10" w14:textId="5A30445D" w:rsidR="00B0735E" w:rsidRPr="004855E9" w:rsidRDefault="00B0735E" w:rsidP="004532CB">
            <w:pPr>
              <w:spacing w:afterAutospacing="0" w:line="276" w:lineRule="auto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 w:rsidRPr="004855E9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Depot/ruimte</w:t>
            </w:r>
          </w:p>
        </w:tc>
        <w:tc>
          <w:tcPr>
            <w:tcW w:w="3407" w:type="dxa"/>
          </w:tcPr>
          <w:p w14:paraId="1EB846DD" w14:textId="04563477" w:rsidR="00B0735E" w:rsidRPr="004855E9" w:rsidRDefault="00B0735E" w:rsidP="004532CB">
            <w:pPr>
              <w:spacing w:afterAutospacing="0" w:line="276" w:lineRule="auto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Oppervlak</w:t>
            </w:r>
          </w:p>
        </w:tc>
        <w:tc>
          <w:tcPr>
            <w:tcW w:w="3402" w:type="dxa"/>
          </w:tcPr>
          <w:p w14:paraId="0EED9CA1" w14:textId="2CDC6916" w:rsidR="00B0735E" w:rsidRPr="004855E9" w:rsidRDefault="00B0735E" w:rsidP="004532CB">
            <w:pPr>
              <w:spacing w:afterAutospacing="0" w:line="276" w:lineRule="auto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 w:rsidRPr="004855E9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Frequentie schoonmaak</w:t>
            </w:r>
          </w:p>
        </w:tc>
      </w:tr>
      <w:tr w:rsidR="00B0735E" w14:paraId="7F02CFF0" w14:textId="15A309A7" w:rsidTr="00B0735E">
        <w:tc>
          <w:tcPr>
            <w:tcW w:w="2258" w:type="dxa"/>
          </w:tcPr>
          <w:p w14:paraId="784F5083" w14:textId="25374DE4" w:rsidR="00B0735E" w:rsidRDefault="00B0735E" w:rsidP="004532CB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407" w:type="dxa"/>
          </w:tcPr>
          <w:p w14:paraId="2D1DA2E9" w14:textId="556F2DA7" w:rsidR="00B0735E" w:rsidRDefault="00B0735E" w:rsidP="004532CB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15D09C24" w14:textId="6B5C77DC" w:rsidR="00B0735E" w:rsidRDefault="00B0735E" w:rsidP="004532CB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B0735E" w:rsidRPr="00475465" w14:paraId="192960F0" w14:textId="22CDA2D5" w:rsidTr="00B0735E">
        <w:tc>
          <w:tcPr>
            <w:tcW w:w="2258" w:type="dxa"/>
          </w:tcPr>
          <w:p w14:paraId="29F0399A" w14:textId="346A224B" w:rsidR="00B0735E" w:rsidRDefault="00B0735E" w:rsidP="004532CB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407" w:type="dxa"/>
          </w:tcPr>
          <w:p w14:paraId="38B88309" w14:textId="70743034" w:rsidR="00B0735E" w:rsidRDefault="00B0735E" w:rsidP="004532CB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7FDE95E5" w14:textId="55B3DEB9" w:rsidR="00B0735E" w:rsidRDefault="00B0735E" w:rsidP="004532CB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B0735E" w:rsidRPr="00475465" w14:paraId="16B2341D" w14:textId="1D4C8B11" w:rsidTr="00B0735E">
        <w:tc>
          <w:tcPr>
            <w:tcW w:w="2258" w:type="dxa"/>
          </w:tcPr>
          <w:p w14:paraId="63789CA5" w14:textId="6B876FF3" w:rsidR="00B0735E" w:rsidRDefault="00B0735E" w:rsidP="004532CB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407" w:type="dxa"/>
          </w:tcPr>
          <w:p w14:paraId="09FC9EDD" w14:textId="64BAC0E8" w:rsidR="00B0735E" w:rsidRDefault="00B0735E" w:rsidP="004532CB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251E4E65" w14:textId="66B26432" w:rsidR="00B0735E" w:rsidRDefault="00B0735E" w:rsidP="004532CB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B0735E" w:rsidRPr="00475465" w14:paraId="4333E5EF" w14:textId="6EFAD939" w:rsidTr="00B0735E">
        <w:tc>
          <w:tcPr>
            <w:tcW w:w="2258" w:type="dxa"/>
          </w:tcPr>
          <w:p w14:paraId="4D85F195" w14:textId="49D9DA77" w:rsidR="00B0735E" w:rsidRDefault="00B0735E" w:rsidP="004532CB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407" w:type="dxa"/>
          </w:tcPr>
          <w:p w14:paraId="02E6F91A" w14:textId="0D31C832" w:rsidR="00B0735E" w:rsidRDefault="00B0735E" w:rsidP="004532CB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2691D20C" w14:textId="45DEBE27" w:rsidR="00B0735E" w:rsidRDefault="00B0735E" w:rsidP="004532CB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</w:tbl>
    <w:p w14:paraId="67D93F3D" w14:textId="77777777" w:rsidR="004532CB" w:rsidRDefault="004532CB" w:rsidP="004532CB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5C68643A" w14:textId="77777777" w:rsidR="004855E9" w:rsidRDefault="004855E9" w:rsidP="004532CB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4E470557" w14:textId="09C478A9" w:rsidR="004532CB" w:rsidRPr="004855E9" w:rsidRDefault="004855E9" w:rsidP="004855E9">
      <w:pPr>
        <w:pStyle w:val="Lijstalinea"/>
        <w:numPr>
          <w:ilvl w:val="0"/>
          <w:numId w:val="2"/>
        </w:num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 w:rsidRPr="004855E9">
        <w:rPr>
          <w:rFonts w:ascii="Verdana" w:hAnsi="Verdana"/>
          <w:sz w:val="20"/>
          <w:szCs w:val="20"/>
          <w:lang w:val="nl-NL"/>
        </w:rPr>
        <w:t xml:space="preserve">Voor de schoonmaak worden de </w:t>
      </w:r>
      <w:r w:rsidR="00A525BF">
        <w:rPr>
          <w:rFonts w:ascii="Verdana" w:hAnsi="Verdana"/>
          <w:sz w:val="20"/>
          <w:szCs w:val="20"/>
          <w:lang w:val="nl-NL"/>
        </w:rPr>
        <w:t>in de tabel genoemde</w:t>
      </w:r>
      <w:r w:rsidRPr="004855E9">
        <w:rPr>
          <w:rFonts w:ascii="Verdana" w:hAnsi="Verdana"/>
          <w:sz w:val="20"/>
          <w:szCs w:val="20"/>
          <w:lang w:val="nl-NL"/>
        </w:rPr>
        <w:t xml:space="preserve"> </w:t>
      </w:r>
      <w:r w:rsidR="006E78F3">
        <w:rPr>
          <w:rFonts w:ascii="Verdana" w:hAnsi="Verdana"/>
          <w:sz w:val="20"/>
          <w:szCs w:val="20"/>
          <w:lang w:val="nl-NL"/>
        </w:rPr>
        <w:t>middelen</w:t>
      </w:r>
      <w:r w:rsidR="006E78F3" w:rsidRPr="004855E9">
        <w:rPr>
          <w:rFonts w:ascii="Verdana" w:hAnsi="Verdana"/>
          <w:sz w:val="20"/>
          <w:szCs w:val="20"/>
          <w:lang w:val="nl-NL"/>
        </w:rPr>
        <w:t xml:space="preserve"> </w:t>
      </w:r>
      <w:r w:rsidRPr="004855E9">
        <w:rPr>
          <w:rFonts w:ascii="Verdana" w:hAnsi="Verdana"/>
          <w:sz w:val="20"/>
          <w:szCs w:val="20"/>
          <w:lang w:val="nl-NL"/>
        </w:rPr>
        <w:t>gebruikt:</w:t>
      </w:r>
    </w:p>
    <w:p w14:paraId="21DD6D3D" w14:textId="46B4920E" w:rsidR="004855E9" w:rsidRDefault="004855E9" w:rsidP="004532CB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265"/>
        <w:gridCol w:w="3400"/>
        <w:gridCol w:w="3402"/>
      </w:tblGrid>
      <w:tr w:rsidR="003A62CF" w14:paraId="2EAFFB2B" w14:textId="77777777" w:rsidTr="003A62CF">
        <w:tc>
          <w:tcPr>
            <w:tcW w:w="2265" w:type="dxa"/>
          </w:tcPr>
          <w:p w14:paraId="363D0C22" w14:textId="030FAC9A" w:rsidR="003A62CF" w:rsidRPr="004855E9" w:rsidRDefault="003A62CF" w:rsidP="004532CB">
            <w:pPr>
              <w:spacing w:afterAutospacing="0" w:line="276" w:lineRule="auto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 w:rsidRPr="004855E9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Oppervlak</w:t>
            </w:r>
          </w:p>
        </w:tc>
        <w:tc>
          <w:tcPr>
            <w:tcW w:w="3400" w:type="dxa"/>
          </w:tcPr>
          <w:p w14:paraId="5F074E6A" w14:textId="17774F4C" w:rsidR="003A62CF" w:rsidRPr="004855E9" w:rsidRDefault="003A62CF" w:rsidP="004532CB">
            <w:pPr>
              <w:spacing w:afterAutospacing="0" w:line="276" w:lineRule="auto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 w:rsidRPr="004855E9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Materiaal</w:t>
            </w:r>
          </w:p>
        </w:tc>
        <w:tc>
          <w:tcPr>
            <w:tcW w:w="3402" w:type="dxa"/>
          </w:tcPr>
          <w:p w14:paraId="6DAD5C04" w14:textId="56E3C11B" w:rsidR="003A62CF" w:rsidRPr="004855E9" w:rsidRDefault="003A62CF" w:rsidP="004532CB">
            <w:pPr>
              <w:spacing w:afterAutospacing="0" w:line="276" w:lineRule="auto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 w:rsidRPr="004855E9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 xml:space="preserve">Leverancier </w:t>
            </w:r>
          </w:p>
        </w:tc>
      </w:tr>
      <w:tr w:rsidR="003A62CF" w14:paraId="495CD201" w14:textId="77777777" w:rsidTr="003A62CF">
        <w:tc>
          <w:tcPr>
            <w:tcW w:w="2265" w:type="dxa"/>
          </w:tcPr>
          <w:p w14:paraId="304361E3" w14:textId="353E591C" w:rsidR="003A62CF" w:rsidRDefault="003A62CF" w:rsidP="004532CB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400" w:type="dxa"/>
          </w:tcPr>
          <w:p w14:paraId="240EFCF6" w14:textId="79F10F6F" w:rsidR="003A62CF" w:rsidRPr="00475465" w:rsidRDefault="003A62CF" w:rsidP="004532CB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highlight w:val="yellow"/>
                <w:lang w:val="nl-NL"/>
              </w:rPr>
            </w:pPr>
          </w:p>
        </w:tc>
        <w:tc>
          <w:tcPr>
            <w:tcW w:w="3402" w:type="dxa"/>
          </w:tcPr>
          <w:p w14:paraId="3CA60D66" w14:textId="1C67895D" w:rsidR="003A62CF" w:rsidRDefault="003A62CF" w:rsidP="004532CB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3A62CF" w14:paraId="3DF46D69" w14:textId="77777777" w:rsidTr="003A62CF">
        <w:tc>
          <w:tcPr>
            <w:tcW w:w="2265" w:type="dxa"/>
          </w:tcPr>
          <w:p w14:paraId="635AFF6A" w14:textId="33ED4C2F" w:rsidR="003A62CF" w:rsidRDefault="003A62CF" w:rsidP="004532CB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400" w:type="dxa"/>
          </w:tcPr>
          <w:p w14:paraId="350581BD" w14:textId="41293AB9" w:rsidR="003A62CF" w:rsidRPr="00475465" w:rsidRDefault="003A62CF" w:rsidP="004532CB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highlight w:val="yellow"/>
                <w:lang w:val="nl-NL"/>
              </w:rPr>
            </w:pPr>
          </w:p>
        </w:tc>
        <w:tc>
          <w:tcPr>
            <w:tcW w:w="3402" w:type="dxa"/>
          </w:tcPr>
          <w:p w14:paraId="0717FA92" w14:textId="4B0D6D0E" w:rsidR="003A62CF" w:rsidRDefault="003A62CF" w:rsidP="004532CB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3A62CF" w14:paraId="3FBB345C" w14:textId="77777777" w:rsidTr="003A62CF">
        <w:tc>
          <w:tcPr>
            <w:tcW w:w="2265" w:type="dxa"/>
          </w:tcPr>
          <w:p w14:paraId="08F142F0" w14:textId="319065B7" w:rsidR="003A62CF" w:rsidRDefault="003A62CF" w:rsidP="004532CB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400" w:type="dxa"/>
          </w:tcPr>
          <w:p w14:paraId="2AA1AB1C" w14:textId="5D4D34D9" w:rsidR="003A62CF" w:rsidRPr="00475465" w:rsidRDefault="003A62CF" w:rsidP="004532CB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highlight w:val="yellow"/>
                <w:lang w:val="nl-NL"/>
              </w:rPr>
            </w:pPr>
          </w:p>
        </w:tc>
        <w:tc>
          <w:tcPr>
            <w:tcW w:w="3402" w:type="dxa"/>
          </w:tcPr>
          <w:p w14:paraId="5DCDEAF2" w14:textId="5D1D9BBC" w:rsidR="003A62CF" w:rsidRDefault="003A62CF" w:rsidP="004532CB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3A62CF" w14:paraId="24F4D5D3" w14:textId="77777777" w:rsidTr="003A62CF">
        <w:tc>
          <w:tcPr>
            <w:tcW w:w="2265" w:type="dxa"/>
          </w:tcPr>
          <w:p w14:paraId="0BD47D39" w14:textId="0B9AF1A1" w:rsidR="003A62CF" w:rsidRDefault="003A62CF" w:rsidP="004532CB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400" w:type="dxa"/>
          </w:tcPr>
          <w:p w14:paraId="71D4B857" w14:textId="4851BBB6" w:rsidR="003A62CF" w:rsidRPr="00475465" w:rsidRDefault="003A62CF" w:rsidP="004532CB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highlight w:val="yellow"/>
                <w:lang w:val="nl-NL"/>
              </w:rPr>
            </w:pPr>
          </w:p>
        </w:tc>
        <w:tc>
          <w:tcPr>
            <w:tcW w:w="3402" w:type="dxa"/>
          </w:tcPr>
          <w:p w14:paraId="01473CD1" w14:textId="53EC597B" w:rsidR="003A62CF" w:rsidRDefault="003A62CF" w:rsidP="004532CB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</w:tbl>
    <w:p w14:paraId="1853F536" w14:textId="2F59BEC3" w:rsidR="004855E9" w:rsidRDefault="004855E9" w:rsidP="004532CB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20F80BB8" w14:textId="5DA96D31" w:rsidR="004855E9" w:rsidRDefault="004855E9" w:rsidP="004532CB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6C388E60" w14:textId="6DA54DEC" w:rsidR="00AA2CA7" w:rsidRDefault="009B6F20" w:rsidP="009B6F20">
      <w:pPr>
        <w:pStyle w:val="Lijstalinea"/>
        <w:numPr>
          <w:ilvl w:val="0"/>
          <w:numId w:val="2"/>
        </w:num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Bij dit protocol is een aftekenlijst </w:t>
      </w:r>
      <w:r w:rsidR="00AA2CA7">
        <w:rPr>
          <w:rFonts w:ascii="Verdana" w:hAnsi="Verdana"/>
          <w:sz w:val="20"/>
          <w:szCs w:val="20"/>
          <w:lang w:val="nl-NL"/>
        </w:rPr>
        <w:t xml:space="preserve">voor reguliere en extra schoonmaak </w:t>
      </w:r>
      <w:r>
        <w:rPr>
          <w:rFonts w:ascii="Verdana" w:hAnsi="Verdana"/>
          <w:sz w:val="20"/>
          <w:szCs w:val="20"/>
          <w:lang w:val="nl-NL"/>
        </w:rPr>
        <w:t xml:space="preserve">per depot/ruimte </w:t>
      </w:r>
      <w:r w:rsidR="00AA2CA7">
        <w:rPr>
          <w:rFonts w:ascii="Verdana" w:hAnsi="Verdana"/>
          <w:sz w:val="20"/>
          <w:szCs w:val="20"/>
          <w:lang w:val="nl-NL"/>
        </w:rPr>
        <w:t xml:space="preserve">inclusief quarantaineruimte </w:t>
      </w:r>
      <w:r>
        <w:rPr>
          <w:rFonts w:ascii="Verdana" w:hAnsi="Verdana"/>
          <w:sz w:val="20"/>
          <w:szCs w:val="20"/>
          <w:lang w:val="nl-NL"/>
        </w:rPr>
        <w:t>opgesteld</w:t>
      </w:r>
      <w:r w:rsidR="00DC260C">
        <w:rPr>
          <w:rFonts w:ascii="Verdana" w:hAnsi="Verdana"/>
          <w:sz w:val="20"/>
          <w:szCs w:val="20"/>
          <w:lang w:val="nl-NL"/>
        </w:rPr>
        <w:t>. Deze wordt</w:t>
      </w:r>
      <w:r>
        <w:rPr>
          <w:rFonts w:ascii="Verdana" w:hAnsi="Verdana"/>
          <w:sz w:val="20"/>
          <w:szCs w:val="20"/>
          <w:lang w:val="nl-NL"/>
        </w:rPr>
        <w:t xml:space="preserve"> ingevuld en bijgehouden door [</w:t>
      </w:r>
      <w:r w:rsidR="00025B30">
        <w:rPr>
          <w:rFonts w:ascii="Verdana" w:hAnsi="Verdana"/>
          <w:sz w:val="20"/>
          <w:szCs w:val="20"/>
          <w:highlight w:val="yellow"/>
          <w:lang w:val="nl-NL"/>
        </w:rPr>
        <w:t>functietitel/persoon</w:t>
      </w:r>
      <w:r w:rsidRPr="00806683">
        <w:rPr>
          <w:rFonts w:ascii="Verdana" w:hAnsi="Verdana"/>
          <w:sz w:val="20"/>
          <w:szCs w:val="20"/>
          <w:highlight w:val="yellow"/>
          <w:lang w:val="nl-NL"/>
        </w:rPr>
        <w:t xml:space="preserve"> verantwoordelijk voor schoonmaak</w:t>
      </w:r>
      <w:r>
        <w:rPr>
          <w:rFonts w:ascii="Verdana" w:hAnsi="Verdana"/>
          <w:sz w:val="20"/>
          <w:szCs w:val="20"/>
          <w:lang w:val="nl-NL"/>
        </w:rPr>
        <w:t>].</w:t>
      </w:r>
    </w:p>
    <w:p w14:paraId="694DF794" w14:textId="77777777" w:rsidR="00CC4C65" w:rsidRPr="00CC4C65" w:rsidRDefault="00CC4C65" w:rsidP="00CC4C65">
      <w:pPr>
        <w:pStyle w:val="Lijstalinea"/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3D835808" w14:textId="6F83CF35" w:rsidR="00806683" w:rsidRDefault="00806683" w:rsidP="009B6F20">
      <w:pPr>
        <w:pStyle w:val="Lijstalinea"/>
        <w:numPr>
          <w:ilvl w:val="0"/>
          <w:numId w:val="1"/>
        </w:num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Indien van toepassing: </w:t>
      </w:r>
      <w:r w:rsidRPr="00806683">
        <w:rPr>
          <w:rFonts w:ascii="Verdana" w:hAnsi="Verdana"/>
          <w:sz w:val="20"/>
          <w:szCs w:val="20"/>
          <w:highlight w:val="yellow"/>
          <w:lang w:val="nl-NL"/>
        </w:rPr>
        <w:t>Contactgegevens schoonmaakbedrijf</w:t>
      </w:r>
    </w:p>
    <w:p w14:paraId="3EDA469A" w14:textId="77777777" w:rsidR="00DC260C" w:rsidRDefault="00DC260C">
      <w:pPr>
        <w:rPr>
          <w:rFonts w:ascii="Verdana" w:hAnsi="Verdana"/>
          <w:b/>
          <w:bCs/>
          <w:color w:val="FF0000"/>
          <w:sz w:val="20"/>
          <w:szCs w:val="20"/>
          <w:lang w:val="nl-NL"/>
        </w:rPr>
      </w:pPr>
      <w:r>
        <w:rPr>
          <w:rFonts w:ascii="Verdana" w:hAnsi="Verdana"/>
          <w:b/>
          <w:bCs/>
          <w:color w:val="FF0000"/>
          <w:sz w:val="20"/>
          <w:szCs w:val="20"/>
          <w:lang w:val="nl-NL"/>
        </w:rPr>
        <w:br w:type="page"/>
      </w:r>
    </w:p>
    <w:p w14:paraId="33C0E038" w14:textId="575A50CA" w:rsidR="00CC4C65" w:rsidRPr="00CC4C65" w:rsidRDefault="00CC4C65" w:rsidP="00CC4C65">
      <w:pPr>
        <w:spacing w:after="0" w:afterAutospacing="0" w:line="276" w:lineRule="auto"/>
        <w:rPr>
          <w:rFonts w:ascii="Verdana" w:hAnsi="Verdana"/>
          <w:b/>
          <w:bCs/>
          <w:color w:val="FF0000"/>
          <w:sz w:val="20"/>
          <w:szCs w:val="20"/>
          <w:lang w:val="nl-NL"/>
        </w:rPr>
      </w:pPr>
      <w:r w:rsidRPr="00CC4C65">
        <w:rPr>
          <w:rFonts w:ascii="Verdana" w:hAnsi="Verdana"/>
          <w:b/>
          <w:bCs/>
          <w:color w:val="FF0000"/>
          <w:sz w:val="20"/>
          <w:szCs w:val="20"/>
          <w:lang w:val="nl-NL"/>
        </w:rPr>
        <w:lastRenderedPageBreak/>
        <w:t>VOORBEELD</w:t>
      </w:r>
    </w:p>
    <w:p w14:paraId="71B7C5E4" w14:textId="7766C45A" w:rsidR="00CC4C65" w:rsidRPr="005B5B80" w:rsidRDefault="00CC4C65" w:rsidP="00CC4C65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b/>
          <w:bCs/>
          <w:sz w:val="20"/>
          <w:szCs w:val="20"/>
          <w:lang w:val="nl-NL"/>
        </w:rPr>
        <w:t xml:space="preserve">Sjabloon </w:t>
      </w:r>
      <w:r w:rsidRPr="004532CB">
        <w:rPr>
          <w:rFonts w:ascii="Verdana" w:hAnsi="Verdana"/>
          <w:b/>
          <w:bCs/>
          <w:sz w:val="20"/>
          <w:szCs w:val="20"/>
          <w:lang w:val="nl-NL"/>
        </w:rPr>
        <w:t>Protocol schoonmaak depotruimte</w:t>
      </w:r>
      <w:r>
        <w:rPr>
          <w:rFonts w:ascii="Verdana" w:hAnsi="Verdana"/>
          <w:b/>
          <w:bCs/>
          <w:sz w:val="20"/>
          <w:szCs w:val="20"/>
          <w:lang w:val="nl-NL"/>
        </w:rPr>
        <w:t>, opgesteld conform de Archiefregeling en de norm in de landelijke Handreiking Behoud en beheer fysiek Archief</w:t>
      </w:r>
      <w:r w:rsidRPr="004532CB">
        <w:rPr>
          <w:rFonts w:ascii="Verdana" w:hAnsi="Verdana"/>
          <w:b/>
          <w:bCs/>
          <w:sz w:val="20"/>
          <w:szCs w:val="20"/>
          <w:lang w:val="nl-NL"/>
        </w:rPr>
        <w:t xml:space="preserve"> </w:t>
      </w:r>
    </w:p>
    <w:p w14:paraId="322FA16F" w14:textId="77777777" w:rsidR="00CC4C65" w:rsidRPr="004532CB" w:rsidRDefault="00CC4C65" w:rsidP="00CC4C65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6850DE7D" w14:textId="1CDBCBF5" w:rsidR="00CC4C65" w:rsidRPr="004855E9" w:rsidRDefault="00CC4C65" w:rsidP="00CC4C65">
      <w:pPr>
        <w:pStyle w:val="Lijstalinea"/>
        <w:numPr>
          <w:ilvl w:val="0"/>
          <w:numId w:val="4"/>
        </w:num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color w:val="FF0000"/>
          <w:sz w:val="20"/>
          <w:szCs w:val="20"/>
          <w:lang w:val="nl-NL"/>
        </w:rPr>
        <w:t xml:space="preserve">Het Archief </w:t>
      </w:r>
      <w:proofErr w:type="spellStart"/>
      <w:r>
        <w:rPr>
          <w:rFonts w:ascii="Verdana" w:hAnsi="Verdana"/>
          <w:color w:val="FF0000"/>
          <w:sz w:val="20"/>
          <w:szCs w:val="20"/>
          <w:lang w:val="nl-NL"/>
        </w:rPr>
        <w:t>Zusenzo</w:t>
      </w:r>
      <w:proofErr w:type="spellEnd"/>
      <w:r w:rsidRPr="00CC4C65">
        <w:rPr>
          <w:rFonts w:ascii="Verdana" w:hAnsi="Verdana"/>
          <w:color w:val="FF0000"/>
          <w:sz w:val="20"/>
          <w:szCs w:val="20"/>
          <w:lang w:val="nl-NL"/>
        </w:rPr>
        <w:t xml:space="preserve"> </w:t>
      </w:r>
      <w:r>
        <w:rPr>
          <w:rFonts w:ascii="Verdana" w:hAnsi="Verdana"/>
          <w:sz w:val="20"/>
          <w:szCs w:val="20"/>
          <w:lang w:val="nl-NL"/>
        </w:rPr>
        <w:t>wijst</w:t>
      </w:r>
      <w:r w:rsidRPr="004855E9">
        <w:rPr>
          <w:rFonts w:ascii="Verdana" w:hAnsi="Verdana"/>
          <w:sz w:val="20"/>
          <w:szCs w:val="20"/>
          <w:lang w:val="nl-NL"/>
        </w:rPr>
        <w:t xml:space="preserve"> </w:t>
      </w:r>
      <w:r>
        <w:rPr>
          <w:rFonts w:ascii="Verdana" w:hAnsi="Verdana"/>
          <w:color w:val="FF0000"/>
          <w:sz w:val="20"/>
          <w:szCs w:val="20"/>
          <w:lang w:val="nl-NL"/>
        </w:rPr>
        <w:t>de coördinator behoud</w:t>
      </w:r>
      <w:r w:rsidRPr="00CC4C65">
        <w:rPr>
          <w:rFonts w:ascii="Verdana" w:hAnsi="Verdana"/>
          <w:color w:val="FF0000"/>
          <w:sz w:val="20"/>
          <w:szCs w:val="20"/>
          <w:lang w:val="nl-NL"/>
        </w:rPr>
        <w:t xml:space="preserve"> </w:t>
      </w:r>
      <w:r>
        <w:rPr>
          <w:rFonts w:ascii="Verdana" w:hAnsi="Verdana"/>
          <w:sz w:val="20"/>
          <w:szCs w:val="20"/>
          <w:lang w:val="nl-NL"/>
        </w:rPr>
        <w:t xml:space="preserve">aan als </w:t>
      </w:r>
      <w:r w:rsidRPr="004855E9">
        <w:rPr>
          <w:rFonts w:ascii="Verdana" w:hAnsi="Verdana"/>
          <w:sz w:val="20"/>
          <w:szCs w:val="20"/>
          <w:lang w:val="nl-NL"/>
        </w:rPr>
        <w:t>verantwoordelijk</w:t>
      </w:r>
      <w:r>
        <w:rPr>
          <w:rFonts w:ascii="Verdana" w:hAnsi="Verdana"/>
          <w:sz w:val="20"/>
          <w:szCs w:val="20"/>
          <w:lang w:val="nl-NL"/>
        </w:rPr>
        <w:t>e</w:t>
      </w:r>
      <w:r w:rsidRPr="004855E9">
        <w:rPr>
          <w:rFonts w:ascii="Verdana" w:hAnsi="Verdana"/>
          <w:sz w:val="20"/>
          <w:szCs w:val="20"/>
          <w:lang w:val="nl-NL"/>
        </w:rPr>
        <w:t xml:space="preserve"> voor de reinheid van depots en aangrenzende ruimtes. De uitvoering ligt bij </w:t>
      </w:r>
      <w:r w:rsidRPr="00CC4C65">
        <w:rPr>
          <w:rFonts w:ascii="Verdana" w:hAnsi="Verdana"/>
          <w:i/>
          <w:iCs/>
          <w:color w:val="FF0000"/>
          <w:sz w:val="20"/>
          <w:szCs w:val="20"/>
          <w:lang w:val="nl-NL"/>
        </w:rPr>
        <w:t>Schoonmaakbedrijf Helder</w:t>
      </w:r>
      <w:r w:rsidRPr="004855E9">
        <w:rPr>
          <w:rFonts w:ascii="Verdana" w:hAnsi="Verdana"/>
          <w:sz w:val="20"/>
          <w:szCs w:val="20"/>
          <w:lang w:val="nl-NL"/>
        </w:rPr>
        <w:t xml:space="preserve">. Visuele controle op de reinheid van depots en aangrenzende ruimtes vindt ten minste </w:t>
      </w:r>
      <w:r w:rsidRPr="00DC260C">
        <w:rPr>
          <w:rFonts w:ascii="Verdana" w:hAnsi="Verdana"/>
          <w:color w:val="FF0000"/>
          <w:sz w:val="20"/>
          <w:szCs w:val="20"/>
          <w:lang w:val="nl-NL"/>
        </w:rPr>
        <w:t>4x</w:t>
      </w:r>
      <w:r w:rsidRPr="004855E9">
        <w:rPr>
          <w:rFonts w:ascii="Verdana" w:hAnsi="Verdana"/>
          <w:sz w:val="20"/>
          <w:szCs w:val="20"/>
          <w:lang w:val="nl-NL"/>
        </w:rPr>
        <w:t xml:space="preserve"> per jaar plaats door </w:t>
      </w:r>
      <w:r w:rsidR="00806683">
        <w:rPr>
          <w:rFonts w:ascii="Verdana" w:hAnsi="Verdana"/>
          <w:sz w:val="20"/>
          <w:szCs w:val="20"/>
          <w:lang w:val="nl-NL"/>
        </w:rPr>
        <w:t xml:space="preserve">of in opdracht van </w:t>
      </w:r>
      <w:r w:rsidRPr="004855E9">
        <w:rPr>
          <w:rFonts w:ascii="Verdana" w:hAnsi="Verdana"/>
          <w:sz w:val="20"/>
          <w:szCs w:val="20"/>
          <w:lang w:val="nl-NL"/>
        </w:rPr>
        <w:t>aangewezen verantwoordelijke functionaris.</w:t>
      </w:r>
    </w:p>
    <w:p w14:paraId="01743FF9" w14:textId="77777777" w:rsidR="00CC4C65" w:rsidRDefault="00CC4C65" w:rsidP="00CC4C65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63C6EFC6" w14:textId="77777777" w:rsidR="00CC4C65" w:rsidRPr="004855E9" w:rsidRDefault="00CC4C65" w:rsidP="00CC4C65">
      <w:pPr>
        <w:pStyle w:val="Lijstalinea"/>
        <w:numPr>
          <w:ilvl w:val="0"/>
          <w:numId w:val="3"/>
        </w:num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Beschrijving van de depots en aangrenzende ruimtes en de frequentie van</w:t>
      </w:r>
      <w:r w:rsidRPr="004855E9">
        <w:rPr>
          <w:rFonts w:ascii="Verdana" w:hAnsi="Verdana"/>
          <w:sz w:val="20"/>
          <w:szCs w:val="20"/>
          <w:lang w:val="nl-NL"/>
        </w:rPr>
        <w:t xml:space="preserve"> schoon</w:t>
      </w:r>
      <w:r>
        <w:rPr>
          <w:rFonts w:ascii="Verdana" w:hAnsi="Verdana"/>
          <w:sz w:val="20"/>
          <w:szCs w:val="20"/>
          <w:lang w:val="nl-NL"/>
        </w:rPr>
        <w:t>maak</w:t>
      </w:r>
      <w:r w:rsidRPr="004855E9">
        <w:rPr>
          <w:rFonts w:ascii="Verdana" w:hAnsi="Verdana"/>
          <w:sz w:val="20"/>
          <w:szCs w:val="20"/>
          <w:lang w:val="nl-NL"/>
        </w:rPr>
        <w:t>:</w:t>
      </w:r>
    </w:p>
    <w:p w14:paraId="51442C16" w14:textId="77777777" w:rsidR="00CC4C65" w:rsidRDefault="00CC4C65" w:rsidP="00CC4C65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3207"/>
        <w:gridCol w:w="3025"/>
      </w:tblGrid>
      <w:tr w:rsidR="00CC4C65" w14:paraId="25BE0F45" w14:textId="77777777" w:rsidTr="00EC7037">
        <w:tc>
          <w:tcPr>
            <w:tcW w:w="2830" w:type="dxa"/>
          </w:tcPr>
          <w:p w14:paraId="3F5C3A68" w14:textId="77777777" w:rsidR="00CC4C65" w:rsidRPr="004855E9" w:rsidRDefault="00CC4C65" w:rsidP="00EC7037">
            <w:pPr>
              <w:spacing w:afterAutospacing="0" w:line="276" w:lineRule="auto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 w:rsidRPr="004855E9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Depot/ruimte</w:t>
            </w:r>
          </w:p>
        </w:tc>
        <w:tc>
          <w:tcPr>
            <w:tcW w:w="3207" w:type="dxa"/>
          </w:tcPr>
          <w:p w14:paraId="50398FA2" w14:textId="77777777" w:rsidR="00CC4C65" w:rsidRPr="004855E9" w:rsidRDefault="00CC4C65" w:rsidP="00EC7037">
            <w:pPr>
              <w:spacing w:afterAutospacing="0" w:line="276" w:lineRule="auto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Locatie</w:t>
            </w:r>
          </w:p>
        </w:tc>
        <w:tc>
          <w:tcPr>
            <w:tcW w:w="3025" w:type="dxa"/>
          </w:tcPr>
          <w:p w14:paraId="4B480A40" w14:textId="77777777" w:rsidR="00CC4C65" w:rsidRPr="004855E9" w:rsidRDefault="00CC4C65" w:rsidP="00EC7037">
            <w:pPr>
              <w:spacing w:afterAutospacing="0" w:line="276" w:lineRule="auto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 w:rsidRPr="004855E9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Frequentie schoonmaak</w:t>
            </w:r>
          </w:p>
        </w:tc>
      </w:tr>
      <w:tr w:rsidR="00CC4C65" w14:paraId="2E853DA8" w14:textId="77777777" w:rsidTr="00EC7037">
        <w:tc>
          <w:tcPr>
            <w:tcW w:w="2830" w:type="dxa"/>
          </w:tcPr>
          <w:p w14:paraId="075C91A0" w14:textId="58C930DE" w:rsidR="00CC4C65" w:rsidRPr="00DC260C" w:rsidRDefault="00CC4C65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 w:rsidRPr="00DC260C"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Depot A</w:t>
            </w:r>
          </w:p>
        </w:tc>
        <w:tc>
          <w:tcPr>
            <w:tcW w:w="3207" w:type="dxa"/>
          </w:tcPr>
          <w:p w14:paraId="054B6C83" w14:textId="76486E07" w:rsidR="00CC4C65" w:rsidRPr="00DC260C" w:rsidRDefault="00E166FE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Vloeren: h</w:t>
            </w:r>
            <w:r w:rsidR="00CC4C65" w:rsidRPr="00DC260C"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oofdgangpaden</w:t>
            </w:r>
          </w:p>
        </w:tc>
        <w:tc>
          <w:tcPr>
            <w:tcW w:w="3025" w:type="dxa"/>
          </w:tcPr>
          <w:p w14:paraId="398E98B6" w14:textId="345A2647" w:rsidR="00CC4C65" w:rsidRPr="00DC260C" w:rsidRDefault="00686154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1x per 3 maanden</w:t>
            </w:r>
          </w:p>
        </w:tc>
      </w:tr>
      <w:tr w:rsidR="00CC4C65" w:rsidRPr="00475465" w14:paraId="1C2D6634" w14:textId="77777777" w:rsidTr="00EC7037">
        <w:tc>
          <w:tcPr>
            <w:tcW w:w="2830" w:type="dxa"/>
          </w:tcPr>
          <w:p w14:paraId="489B3112" w14:textId="661614E4" w:rsidR="00CC4C65" w:rsidRPr="00DC260C" w:rsidRDefault="00CC4C65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 w:rsidRPr="00DC260C"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Depot A</w:t>
            </w:r>
          </w:p>
        </w:tc>
        <w:tc>
          <w:tcPr>
            <w:tcW w:w="3207" w:type="dxa"/>
          </w:tcPr>
          <w:p w14:paraId="04B64D9E" w14:textId="6F70A783" w:rsidR="00CC4C65" w:rsidRPr="00DC260C" w:rsidRDefault="00CC4C65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 w:rsidRPr="00DC260C"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Topborden, lege legborden, bovenkanten kasten</w:t>
            </w:r>
          </w:p>
        </w:tc>
        <w:tc>
          <w:tcPr>
            <w:tcW w:w="3025" w:type="dxa"/>
          </w:tcPr>
          <w:p w14:paraId="60CC6436" w14:textId="60F14A8A" w:rsidR="00CC4C65" w:rsidRPr="00DC260C" w:rsidRDefault="00686154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1x per 6 maanden</w:t>
            </w:r>
          </w:p>
        </w:tc>
      </w:tr>
      <w:tr w:rsidR="00CC4C65" w:rsidRPr="00475465" w14:paraId="09EBBA79" w14:textId="77777777" w:rsidTr="00EC7037">
        <w:tc>
          <w:tcPr>
            <w:tcW w:w="2830" w:type="dxa"/>
          </w:tcPr>
          <w:p w14:paraId="14B692AA" w14:textId="3D0D58D8" w:rsidR="00CC4C65" w:rsidRPr="00DC260C" w:rsidRDefault="00CC4C65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 w:rsidRPr="00DC260C"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Depot A</w:t>
            </w:r>
          </w:p>
        </w:tc>
        <w:tc>
          <w:tcPr>
            <w:tcW w:w="3207" w:type="dxa"/>
          </w:tcPr>
          <w:p w14:paraId="3B2538F5" w14:textId="41218C71" w:rsidR="00CC4C65" w:rsidRPr="00DC260C" w:rsidRDefault="00E166FE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Vloeren: z</w:t>
            </w:r>
            <w:r w:rsidR="00CC4C65" w:rsidRPr="00DC260C"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ijpaden</w:t>
            </w:r>
          </w:p>
        </w:tc>
        <w:tc>
          <w:tcPr>
            <w:tcW w:w="3025" w:type="dxa"/>
          </w:tcPr>
          <w:p w14:paraId="1E06E77F" w14:textId="159F14E3" w:rsidR="00CC4C65" w:rsidRPr="00DC260C" w:rsidRDefault="00686154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1x per 6 maanden</w:t>
            </w:r>
          </w:p>
        </w:tc>
      </w:tr>
      <w:tr w:rsidR="00CC4C65" w:rsidRPr="00475465" w14:paraId="405F70A8" w14:textId="77777777" w:rsidTr="00EC7037">
        <w:tc>
          <w:tcPr>
            <w:tcW w:w="2830" w:type="dxa"/>
          </w:tcPr>
          <w:p w14:paraId="335D6470" w14:textId="6E2F5130" w:rsidR="00CC4C65" w:rsidRPr="00DC260C" w:rsidRDefault="00CC4C65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 w:rsidRPr="00DC260C"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Depot A</w:t>
            </w:r>
          </w:p>
        </w:tc>
        <w:tc>
          <w:tcPr>
            <w:tcW w:w="3207" w:type="dxa"/>
          </w:tcPr>
          <w:p w14:paraId="20E2E42C" w14:textId="131FE3EF" w:rsidR="00CC4C65" w:rsidRPr="00DC260C" w:rsidRDefault="00E166FE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A</w:t>
            </w:r>
            <w:r w:rsidR="00CC4C65" w:rsidRPr="00DC260C"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rmaturen en buizen</w:t>
            </w:r>
          </w:p>
        </w:tc>
        <w:tc>
          <w:tcPr>
            <w:tcW w:w="3025" w:type="dxa"/>
          </w:tcPr>
          <w:p w14:paraId="3B582A66" w14:textId="77777777" w:rsidR="00CC4C65" w:rsidRPr="00DC260C" w:rsidRDefault="00CC4C65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 w:rsidRPr="00DC260C"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1x per 2 jaar</w:t>
            </w:r>
          </w:p>
        </w:tc>
      </w:tr>
      <w:tr w:rsidR="00CC4C65" w:rsidRPr="00E166FE" w14:paraId="2791E597" w14:textId="77777777" w:rsidTr="00EC7037">
        <w:tc>
          <w:tcPr>
            <w:tcW w:w="2830" w:type="dxa"/>
          </w:tcPr>
          <w:p w14:paraId="2871C290" w14:textId="4471B374" w:rsidR="00CC4C65" w:rsidRPr="00E166FE" w:rsidRDefault="00E166FE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 w:rsidRPr="00E166FE"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Depot A</w:t>
            </w:r>
          </w:p>
        </w:tc>
        <w:tc>
          <w:tcPr>
            <w:tcW w:w="3207" w:type="dxa"/>
          </w:tcPr>
          <w:p w14:paraId="2F41C683" w14:textId="7A905AD0" w:rsidR="00CC4C65" w:rsidRPr="00E166FE" w:rsidRDefault="00E166FE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 w:rsidRPr="00E166FE"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Muren, plinten, uitstekende randjes etc.</w:t>
            </w:r>
          </w:p>
        </w:tc>
        <w:tc>
          <w:tcPr>
            <w:tcW w:w="3025" w:type="dxa"/>
          </w:tcPr>
          <w:p w14:paraId="09694BE9" w14:textId="6EDEB0EC" w:rsidR="00CC4C65" w:rsidRDefault="00E166FE" w:rsidP="00EC7037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  <w:r w:rsidRPr="00E166FE"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1x per 2 jaar</w:t>
            </w:r>
          </w:p>
        </w:tc>
      </w:tr>
      <w:tr w:rsidR="00CC4C65" w:rsidRPr="00E166FE" w14:paraId="26C05EB4" w14:textId="77777777" w:rsidTr="00EC7037">
        <w:tc>
          <w:tcPr>
            <w:tcW w:w="2830" w:type="dxa"/>
          </w:tcPr>
          <w:p w14:paraId="23219152" w14:textId="77777777" w:rsidR="00CC4C65" w:rsidRDefault="00CC4C65" w:rsidP="00EC7037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207" w:type="dxa"/>
          </w:tcPr>
          <w:p w14:paraId="59D0CADB" w14:textId="77777777" w:rsidR="00CC4C65" w:rsidRDefault="00CC4C65" w:rsidP="00EC7037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025" w:type="dxa"/>
          </w:tcPr>
          <w:p w14:paraId="3A032C1E" w14:textId="77777777" w:rsidR="00CC4C65" w:rsidRDefault="00CC4C65" w:rsidP="00EC7037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CC4C65" w:rsidRPr="00E166FE" w14:paraId="45216C26" w14:textId="77777777" w:rsidTr="00EC7037">
        <w:tc>
          <w:tcPr>
            <w:tcW w:w="2830" w:type="dxa"/>
          </w:tcPr>
          <w:p w14:paraId="3CFDF722" w14:textId="77777777" w:rsidR="00CC4C65" w:rsidRDefault="00CC4C65" w:rsidP="00EC7037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207" w:type="dxa"/>
          </w:tcPr>
          <w:p w14:paraId="75FEA1B9" w14:textId="77777777" w:rsidR="00CC4C65" w:rsidRDefault="00CC4C65" w:rsidP="00EC7037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025" w:type="dxa"/>
          </w:tcPr>
          <w:p w14:paraId="448F3642" w14:textId="77777777" w:rsidR="00CC4C65" w:rsidRDefault="00CC4C65" w:rsidP="00EC7037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</w:tbl>
    <w:p w14:paraId="2E3ED668" w14:textId="77777777" w:rsidR="00CC4C65" w:rsidRDefault="00CC4C65" w:rsidP="00CC4C65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3BB41D23" w14:textId="77777777" w:rsidR="00CC4C65" w:rsidRDefault="00CC4C65" w:rsidP="00CC4C65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07CE9AE4" w14:textId="77777777" w:rsidR="00CC4C65" w:rsidRPr="004855E9" w:rsidRDefault="00CC4C65" w:rsidP="00CC4C65">
      <w:pPr>
        <w:pStyle w:val="Lijstalinea"/>
        <w:numPr>
          <w:ilvl w:val="0"/>
          <w:numId w:val="2"/>
        </w:num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 w:rsidRPr="004855E9">
        <w:rPr>
          <w:rFonts w:ascii="Verdana" w:hAnsi="Verdana"/>
          <w:sz w:val="20"/>
          <w:szCs w:val="20"/>
          <w:lang w:val="nl-NL"/>
        </w:rPr>
        <w:t xml:space="preserve">Voor de schoonmaak worden de </w:t>
      </w:r>
      <w:r>
        <w:rPr>
          <w:rFonts w:ascii="Verdana" w:hAnsi="Verdana"/>
          <w:sz w:val="20"/>
          <w:szCs w:val="20"/>
          <w:lang w:val="nl-NL"/>
        </w:rPr>
        <w:t>in de tabel genoemde</w:t>
      </w:r>
      <w:r w:rsidRPr="004855E9">
        <w:rPr>
          <w:rFonts w:ascii="Verdana" w:hAnsi="Verdana"/>
          <w:sz w:val="20"/>
          <w:szCs w:val="20"/>
          <w:lang w:val="nl-NL"/>
        </w:rPr>
        <w:t xml:space="preserve"> </w:t>
      </w:r>
      <w:r>
        <w:rPr>
          <w:rFonts w:ascii="Verdana" w:hAnsi="Verdana"/>
          <w:sz w:val="20"/>
          <w:szCs w:val="20"/>
          <w:lang w:val="nl-NL"/>
        </w:rPr>
        <w:t>middelen</w:t>
      </w:r>
      <w:r w:rsidRPr="004855E9">
        <w:rPr>
          <w:rFonts w:ascii="Verdana" w:hAnsi="Verdana"/>
          <w:sz w:val="20"/>
          <w:szCs w:val="20"/>
          <w:lang w:val="nl-NL"/>
        </w:rPr>
        <w:t xml:space="preserve"> gebruikt:</w:t>
      </w:r>
    </w:p>
    <w:p w14:paraId="1C18C1C5" w14:textId="77777777" w:rsidR="00CC4C65" w:rsidRDefault="00CC4C65" w:rsidP="00CC4C65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754"/>
        <w:gridCol w:w="3337"/>
        <w:gridCol w:w="2976"/>
      </w:tblGrid>
      <w:tr w:rsidR="003A62CF" w14:paraId="0D19CB43" w14:textId="77777777" w:rsidTr="003A62CF">
        <w:tc>
          <w:tcPr>
            <w:tcW w:w="2754" w:type="dxa"/>
          </w:tcPr>
          <w:p w14:paraId="7CCE6B18" w14:textId="77777777" w:rsidR="003A62CF" w:rsidRPr="004855E9" w:rsidRDefault="003A62CF" w:rsidP="00EC7037">
            <w:pPr>
              <w:spacing w:afterAutospacing="0" w:line="276" w:lineRule="auto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 w:rsidRPr="004855E9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Oppervlak</w:t>
            </w:r>
          </w:p>
        </w:tc>
        <w:tc>
          <w:tcPr>
            <w:tcW w:w="3337" w:type="dxa"/>
          </w:tcPr>
          <w:p w14:paraId="15EF7155" w14:textId="77777777" w:rsidR="003A62CF" w:rsidRPr="004855E9" w:rsidRDefault="003A62CF" w:rsidP="00EC7037">
            <w:pPr>
              <w:spacing w:afterAutospacing="0" w:line="276" w:lineRule="auto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 w:rsidRPr="004855E9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Materiaal</w:t>
            </w:r>
          </w:p>
        </w:tc>
        <w:tc>
          <w:tcPr>
            <w:tcW w:w="2976" w:type="dxa"/>
          </w:tcPr>
          <w:p w14:paraId="07456AAB" w14:textId="77777777" w:rsidR="003A62CF" w:rsidRPr="004855E9" w:rsidRDefault="003A62CF" w:rsidP="00EC7037">
            <w:pPr>
              <w:spacing w:afterAutospacing="0" w:line="276" w:lineRule="auto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 w:rsidRPr="004855E9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 xml:space="preserve">Leverancier </w:t>
            </w:r>
          </w:p>
        </w:tc>
      </w:tr>
      <w:tr w:rsidR="003A62CF" w14:paraId="7700FE8F" w14:textId="77777777" w:rsidTr="003A62CF">
        <w:tc>
          <w:tcPr>
            <w:tcW w:w="2754" w:type="dxa"/>
          </w:tcPr>
          <w:p w14:paraId="3197721A" w14:textId="77777777" w:rsidR="003A62CF" w:rsidRPr="00DC260C" w:rsidRDefault="003A62CF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 w:rsidRPr="00DC260C"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Vloeren</w:t>
            </w:r>
          </w:p>
        </w:tc>
        <w:tc>
          <w:tcPr>
            <w:tcW w:w="3337" w:type="dxa"/>
            <w:shd w:val="clear" w:color="auto" w:fill="auto"/>
          </w:tcPr>
          <w:p w14:paraId="1A012218" w14:textId="77777777" w:rsidR="003A62CF" w:rsidRPr="00DC260C" w:rsidRDefault="003A62CF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 w:rsidRPr="00DC260C"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Grote stofzuiger</w:t>
            </w:r>
          </w:p>
        </w:tc>
        <w:tc>
          <w:tcPr>
            <w:tcW w:w="2976" w:type="dxa"/>
          </w:tcPr>
          <w:p w14:paraId="7C4826AF" w14:textId="24C75AC8" w:rsidR="003A62CF" w:rsidRPr="00DC260C" w:rsidRDefault="003A62CF" w:rsidP="00EC7037">
            <w:pPr>
              <w:spacing w:afterAutospacing="0" w:line="276" w:lineRule="auto"/>
              <w:rPr>
                <w:rFonts w:ascii="Verdana" w:hAnsi="Verdana"/>
                <w:i/>
                <w:iCs/>
                <w:color w:val="FF0000"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i/>
                <w:iCs/>
                <w:color w:val="FF0000"/>
                <w:sz w:val="20"/>
                <w:szCs w:val="20"/>
                <w:lang w:val="nl-NL"/>
              </w:rPr>
              <w:t>…</w:t>
            </w:r>
          </w:p>
        </w:tc>
      </w:tr>
      <w:tr w:rsidR="003A62CF" w14:paraId="43B8E0D6" w14:textId="77777777" w:rsidTr="003A62CF">
        <w:tc>
          <w:tcPr>
            <w:tcW w:w="2754" w:type="dxa"/>
          </w:tcPr>
          <w:p w14:paraId="7C329EDE" w14:textId="77777777" w:rsidR="003A62CF" w:rsidRPr="00DC260C" w:rsidRDefault="003A62CF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 w:rsidRPr="00DC260C"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Armaturen, buizen, meubilair dat niet gebruikt wordt voor opslag archief</w:t>
            </w:r>
          </w:p>
        </w:tc>
        <w:tc>
          <w:tcPr>
            <w:tcW w:w="3337" w:type="dxa"/>
            <w:shd w:val="clear" w:color="auto" w:fill="auto"/>
          </w:tcPr>
          <w:p w14:paraId="3D05B2A5" w14:textId="77777777" w:rsidR="003A62CF" w:rsidRPr="00DC260C" w:rsidRDefault="003A62CF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 w:rsidRPr="00DC260C"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 xml:space="preserve">Microvezeldoekjes </w:t>
            </w:r>
          </w:p>
        </w:tc>
        <w:tc>
          <w:tcPr>
            <w:tcW w:w="2976" w:type="dxa"/>
          </w:tcPr>
          <w:p w14:paraId="75AE8889" w14:textId="19210D2E" w:rsidR="003A62CF" w:rsidRPr="00DC260C" w:rsidRDefault="003A62CF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…</w:t>
            </w:r>
          </w:p>
        </w:tc>
      </w:tr>
      <w:tr w:rsidR="003A62CF" w14:paraId="19FDE6BE" w14:textId="77777777" w:rsidTr="003A62CF">
        <w:tc>
          <w:tcPr>
            <w:tcW w:w="2754" w:type="dxa"/>
          </w:tcPr>
          <w:p w14:paraId="26964F54" w14:textId="77777777" w:rsidR="003A62CF" w:rsidRPr="00DC260C" w:rsidRDefault="003A62CF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 w:rsidRPr="00DC260C"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Lege legborden, kasten en stellingen</w:t>
            </w:r>
          </w:p>
        </w:tc>
        <w:tc>
          <w:tcPr>
            <w:tcW w:w="3337" w:type="dxa"/>
            <w:shd w:val="clear" w:color="auto" w:fill="auto"/>
          </w:tcPr>
          <w:p w14:paraId="6F6E1E55" w14:textId="77777777" w:rsidR="003A62CF" w:rsidRPr="00DC260C" w:rsidRDefault="003A62CF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 w:rsidRPr="00DC260C"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Microvezeldoekjes</w:t>
            </w:r>
          </w:p>
        </w:tc>
        <w:tc>
          <w:tcPr>
            <w:tcW w:w="2976" w:type="dxa"/>
          </w:tcPr>
          <w:p w14:paraId="6EDFC7B9" w14:textId="2446590D" w:rsidR="003A62CF" w:rsidRPr="00DC260C" w:rsidRDefault="003A62CF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…</w:t>
            </w:r>
          </w:p>
        </w:tc>
      </w:tr>
      <w:tr w:rsidR="003A62CF" w14:paraId="29927EA2" w14:textId="77777777" w:rsidTr="003A62CF">
        <w:tc>
          <w:tcPr>
            <w:tcW w:w="2754" w:type="dxa"/>
          </w:tcPr>
          <w:p w14:paraId="3C89B51B" w14:textId="3783CF09" w:rsidR="003A62CF" w:rsidRPr="00DC260C" w:rsidRDefault="003A62CF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 w:rsidRPr="00DC260C"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Dozen</w:t>
            </w:r>
          </w:p>
        </w:tc>
        <w:tc>
          <w:tcPr>
            <w:tcW w:w="3337" w:type="dxa"/>
            <w:shd w:val="clear" w:color="auto" w:fill="auto"/>
          </w:tcPr>
          <w:p w14:paraId="09F59B7D" w14:textId="77777777" w:rsidR="003A62CF" w:rsidRPr="00DC260C" w:rsidRDefault="003A62CF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 w:rsidRPr="00DC260C"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 xml:space="preserve">Microvezeldoekjes </w:t>
            </w:r>
          </w:p>
        </w:tc>
        <w:tc>
          <w:tcPr>
            <w:tcW w:w="2976" w:type="dxa"/>
          </w:tcPr>
          <w:p w14:paraId="689B5180" w14:textId="072B7F73" w:rsidR="003A62CF" w:rsidRPr="00DC260C" w:rsidRDefault="003A62CF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…</w:t>
            </w:r>
          </w:p>
        </w:tc>
      </w:tr>
      <w:tr w:rsidR="003A62CF" w14:paraId="400F4CD6" w14:textId="77777777" w:rsidTr="003A62CF">
        <w:tc>
          <w:tcPr>
            <w:tcW w:w="2754" w:type="dxa"/>
          </w:tcPr>
          <w:p w14:paraId="7410CC3D" w14:textId="59D0CEA9" w:rsidR="003A62CF" w:rsidRPr="00DC260C" w:rsidRDefault="003A62CF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3337" w:type="dxa"/>
            <w:shd w:val="clear" w:color="auto" w:fill="auto"/>
          </w:tcPr>
          <w:p w14:paraId="437833A0" w14:textId="77777777" w:rsidR="003A62CF" w:rsidRPr="00DC260C" w:rsidRDefault="003A62CF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2976" w:type="dxa"/>
          </w:tcPr>
          <w:p w14:paraId="32674D5A" w14:textId="77777777" w:rsidR="003A62CF" w:rsidRPr="00DC260C" w:rsidRDefault="003A62CF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</w:p>
        </w:tc>
      </w:tr>
      <w:tr w:rsidR="003A62CF" w14:paraId="13ADCA35" w14:textId="77777777" w:rsidTr="003A62CF">
        <w:tc>
          <w:tcPr>
            <w:tcW w:w="2754" w:type="dxa"/>
          </w:tcPr>
          <w:p w14:paraId="26039119" w14:textId="77777777" w:rsidR="003A62CF" w:rsidRPr="00DC260C" w:rsidRDefault="003A62CF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3337" w:type="dxa"/>
            <w:shd w:val="clear" w:color="auto" w:fill="auto"/>
          </w:tcPr>
          <w:p w14:paraId="71E24060" w14:textId="77777777" w:rsidR="003A62CF" w:rsidRPr="00DC260C" w:rsidRDefault="003A62CF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</w:p>
        </w:tc>
        <w:tc>
          <w:tcPr>
            <w:tcW w:w="2976" w:type="dxa"/>
          </w:tcPr>
          <w:p w14:paraId="34D61343" w14:textId="77777777" w:rsidR="003A62CF" w:rsidRPr="00DC260C" w:rsidRDefault="003A62CF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</w:p>
        </w:tc>
      </w:tr>
      <w:tr w:rsidR="003A62CF" w:rsidRPr="00DC260C" w14:paraId="508C50C0" w14:textId="77777777" w:rsidTr="003A62CF">
        <w:tc>
          <w:tcPr>
            <w:tcW w:w="2754" w:type="dxa"/>
          </w:tcPr>
          <w:p w14:paraId="0D331711" w14:textId="77777777" w:rsidR="003A62CF" w:rsidRPr="00DC260C" w:rsidRDefault="003A62CF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 w:rsidRPr="00DC260C"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Quarantaineruimte</w:t>
            </w:r>
          </w:p>
        </w:tc>
        <w:tc>
          <w:tcPr>
            <w:tcW w:w="3337" w:type="dxa"/>
            <w:shd w:val="clear" w:color="auto" w:fill="auto"/>
          </w:tcPr>
          <w:p w14:paraId="7C08A969" w14:textId="5A821794" w:rsidR="003A62CF" w:rsidRPr="00DC260C" w:rsidRDefault="003A62CF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 w:rsidRPr="00DC260C"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Microvezeldoekjes en ontsmettingsmiddel</w:t>
            </w:r>
            <w:r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 xml:space="preserve"> X</w:t>
            </w:r>
          </w:p>
        </w:tc>
        <w:tc>
          <w:tcPr>
            <w:tcW w:w="2976" w:type="dxa"/>
          </w:tcPr>
          <w:p w14:paraId="148BC189" w14:textId="55BF915D" w:rsidR="003A62CF" w:rsidRPr="00DC260C" w:rsidRDefault="003A62CF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…</w:t>
            </w:r>
          </w:p>
        </w:tc>
      </w:tr>
      <w:tr w:rsidR="003A62CF" w:rsidRPr="00DC260C" w14:paraId="31F7C8C3" w14:textId="77777777" w:rsidTr="003A62CF">
        <w:tc>
          <w:tcPr>
            <w:tcW w:w="2754" w:type="dxa"/>
          </w:tcPr>
          <w:p w14:paraId="3202C77E" w14:textId="3820B298" w:rsidR="003A62CF" w:rsidRPr="00593C4A" w:rsidRDefault="003A62CF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 w:rsidRPr="00593C4A"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Voor oppervlaktemonsters</w:t>
            </w:r>
          </w:p>
        </w:tc>
        <w:tc>
          <w:tcPr>
            <w:tcW w:w="3337" w:type="dxa"/>
          </w:tcPr>
          <w:p w14:paraId="2FABFC46" w14:textId="077D42F6" w:rsidR="003A62CF" w:rsidRPr="00593C4A" w:rsidRDefault="003A62CF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proofErr w:type="spellStart"/>
            <w:r w:rsidRPr="00593C4A"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Rodac</w:t>
            </w:r>
            <w:proofErr w:type="spellEnd"/>
            <w:r w:rsidRPr="00593C4A"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-plaatjes</w:t>
            </w:r>
          </w:p>
        </w:tc>
        <w:tc>
          <w:tcPr>
            <w:tcW w:w="2976" w:type="dxa"/>
          </w:tcPr>
          <w:p w14:paraId="52F5923B" w14:textId="4F414DB0" w:rsidR="003A62CF" w:rsidRPr="00593C4A" w:rsidRDefault="003A62CF" w:rsidP="00EC7037">
            <w:pPr>
              <w:spacing w:afterAutospacing="0" w:line="276" w:lineRule="auto"/>
              <w:rPr>
                <w:rFonts w:ascii="Verdana" w:hAnsi="Verdana"/>
                <w:color w:val="FF0000"/>
                <w:sz w:val="20"/>
                <w:szCs w:val="20"/>
                <w:lang w:val="nl-NL"/>
              </w:rPr>
            </w:pPr>
            <w:r w:rsidRPr="00593C4A">
              <w:rPr>
                <w:rFonts w:ascii="Verdana" w:hAnsi="Verdana"/>
                <w:color w:val="FF0000"/>
                <w:sz w:val="20"/>
                <w:szCs w:val="20"/>
                <w:lang w:val="nl-NL"/>
              </w:rPr>
              <w:t>…</w:t>
            </w:r>
          </w:p>
        </w:tc>
      </w:tr>
    </w:tbl>
    <w:p w14:paraId="09DDA6D4" w14:textId="77777777" w:rsidR="00CC4C65" w:rsidRDefault="00CC4C65" w:rsidP="00CC4C65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1755B928" w14:textId="77777777" w:rsidR="00CC4C65" w:rsidRDefault="00CC4C65" w:rsidP="00CC4C65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4EACF877" w14:textId="2637B040" w:rsidR="00CC4C65" w:rsidRDefault="00CC4C65" w:rsidP="00CC4C65">
      <w:pPr>
        <w:pStyle w:val="Lijstalinea"/>
        <w:numPr>
          <w:ilvl w:val="0"/>
          <w:numId w:val="2"/>
        </w:num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Bij dit protocol is een aftekenlijst voor reguliere en extra schoonmaak per depot/ruimte inclusief quarantaineruimte opgesteld</w:t>
      </w:r>
      <w:r w:rsidR="00DC260C">
        <w:rPr>
          <w:rFonts w:ascii="Verdana" w:hAnsi="Verdana"/>
          <w:sz w:val="20"/>
          <w:szCs w:val="20"/>
          <w:lang w:val="nl-NL"/>
        </w:rPr>
        <w:t>. Deze wordt</w:t>
      </w:r>
      <w:r>
        <w:rPr>
          <w:rFonts w:ascii="Verdana" w:hAnsi="Verdana"/>
          <w:sz w:val="20"/>
          <w:szCs w:val="20"/>
          <w:lang w:val="nl-NL"/>
        </w:rPr>
        <w:t xml:space="preserve"> ingevuld en bijgehouden door</w:t>
      </w:r>
      <w:r w:rsidR="00806683">
        <w:rPr>
          <w:rFonts w:ascii="Verdana" w:hAnsi="Verdana"/>
          <w:sz w:val="20"/>
          <w:szCs w:val="20"/>
          <w:lang w:val="nl-NL"/>
        </w:rPr>
        <w:t xml:space="preserve"> de</w:t>
      </w:r>
      <w:r>
        <w:rPr>
          <w:rFonts w:ascii="Verdana" w:hAnsi="Verdana"/>
          <w:sz w:val="20"/>
          <w:szCs w:val="20"/>
          <w:lang w:val="nl-NL"/>
        </w:rPr>
        <w:t xml:space="preserve"> </w:t>
      </w:r>
      <w:r w:rsidR="00806683">
        <w:rPr>
          <w:rFonts w:ascii="Verdana" w:hAnsi="Verdana"/>
          <w:color w:val="FF0000"/>
          <w:sz w:val="20"/>
          <w:szCs w:val="20"/>
          <w:lang w:val="nl-NL"/>
        </w:rPr>
        <w:t>coördinator Behoud</w:t>
      </w:r>
      <w:r w:rsidR="00DC260C">
        <w:rPr>
          <w:rFonts w:ascii="Verdana" w:hAnsi="Verdana"/>
          <w:color w:val="FF0000"/>
          <w:sz w:val="20"/>
          <w:szCs w:val="20"/>
          <w:lang w:val="nl-NL"/>
        </w:rPr>
        <w:t>.</w:t>
      </w:r>
    </w:p>
    <w:p w14:paraId="04B6C7F9" w14:textId="77777777" w:rsidR="00CC4C65" w:rsidRDefault="00CC4C65" w:rsidP="00CC4C65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73224DE2" w14:textId="71C6F785" w:rsidR="00CC4C65" w:rsidRDefault="00234A0C" w:rsidP="00CC4C65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 w:rsidRPr="00234A0C">
        <w:rPr>
          <w:noProof/>
        </w:rPr>
        <w:lastRenderedPageBreak/>
        <w:drawing>
          <wp:inline distT="0" distB="0" distL="0" distR="0" wp14:anchorId="09D22416" wp14:editId="708932DC">
            <wp:extent cx="5777267" cy="30543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225"/>
                    <a:stretch/>
                  </pic:blipFill>
                  <pic:spPr bwMode="auto">
                    <a:xfrm>
                      <a:off x="0" y="0"/>
                      <a:ext cx="5790337" cy="30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12BA4F" w14:textId="77777777" w:rsidR="00CC4C65" w:rsidRDefault="00CC4C65" w:rsidP="00CC4C65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17822F0F" w14:textId="636980F3" w:rsidR="00CC4C65" w:rsidRPr="009B6F20" w:rsidRDefault="00CC4C65" w:rsidP="00CC4C65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 w:rsidRPr="00AA2CA7">
        <w:rPr>
          <w:noProof/>
        </w:rPr>
        <w:drawing>
          <wp:inline distT="0" distB="0" distL="0" distR="0" wp14:anchorId="6A0EAA63" wp14:editId="4FAB7B2C">
            <wp:extent cx="5760720" cy="1195070"/>
            <wp:effectExtent l="0" t="0" r="0" b="508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41B6D" w14:textId="77777777" w:rsidR="00CC4C65" w:rsidRDefault="00CC4C65" w:rsidP="00CC4C65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04C4EFD1" w14:textId="77777777" w:rsidR="005B5B80" w:rsidRPr="005B5B80" w:rsidRDefault="005B5B80" w:rsidP="005B5B80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sectPr w:rsidR="005B5B80" w:rsidRPr="005B5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9510A"/>
    <w:multiLevelType w:val="hybridMultilevel"/>
    <w:tmpl w:val="7300470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63B3A"/>
    <w:multiLevelType w:val="hybridMultilevel"/>
    <w:tmpl w:val="F022EE6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3679C"/>
    <w:multiLevelType w:val="hybridMultilevel"/>
    <w:tmpl w:val="50FE99A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D2639"/>
    <w:multiLevelType w:val="hybridMultilevel"/>
    <w:tmpl w:val="3E34DFF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368444">
    <w:abstractNumId w:val="0"/>
  </w:num>
  <w:num w:numId="2" w16cid:durableId="1274747247">
    <w:abstractNumId w:val="1"/>
  </w:num>
  <w:num w:numId="3" w16cid:durableId="1557283053">
    <w:abstractNumId w:val="2"/>
  </w:num>
  <w:num w:numId="4" w16cid:durableId="1143086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CB"/>
    <w:rsid w:val="00025B30"/>
    <w:rsid w:val="00050E01"/>
    <w:rsid w:val="000D08AC"/>
    <w:rsid w:val="001C7D06"/>
    <w:rsid w:val="00234A0C"/>
    <w:rsid w:val="003A62CF"/>
    <w:rsid w:val="003F7F7B"/>
    <w:rsid w:val="00441CCB"/>
    <w:rsid w:val="004532CB"/>
    <w:rsid w:val="00475465"/>
    <w:rsid w:val="004855E9"/>
    <w:rsid w:val="00593C4A"/>
    <w:rsid w:val="005971D0"/>
    <w:rsid w:val="005B5B80"/>
    <w:rsid w:val="006005D2"/>
    <w:rsid w:val="00630E56"/>
    <w:rsid w:val="00686154"/>
    <w:rsid w:val="006E78F3"/>
    <w:rsid w:val="007B081D"/>
    <w:rsid w:val="007E3394"/>
    <w:rsid w:val="00806683"/>
    <w:rsid w:val="009B6F20"/>
    <w:rsid w:val="00A525BF"/>
    <w:rsid w:val="00AA0742"/>
    <w:rsid w:val="00AA2CA7"/>
    <w:rsid w:val="00B0735E"/>
    <w:rsid w:val="00B133AB"/>
    <w:rsid w:val="00C74249"/>
    <w:rsid w:val="00CC4C65"/>
    <w:rsid w:val="00D600A1"/>
    <w:rsid w:val="00DC260C"/>
    <w:rsid w:val="00E0285F"/>
    <w:rsid w:val="00E166FE"/>
    <w:rsid w:val="00E814CD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332E"/>
  <w15:chartTrackingRefBased/>
  <w15:docId w15:val="{7BAA0ACB-528D-4244-B177-9F47FA29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00" w:afterAutospacing="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5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55E9"/>
    <w:pPr>
      <w:ind w:left="720"/>
      <w:contextualSpacing/>
    </w:pPr>
  </w:style>
  <w:style w:type="paragraph" w:styleId="Revisie">
    <w:name w:val="Revision"/>
    <w:hidden/>
    <w:uiPriority w:val="99"/>
    <w:semiHidden/>
    <w:rsid w:val="006E78F3"/>
    <w:pPr>
      <w:spacing w:after="0" w:afterAutospacing="0" w:line="240" w:lineRule="auto"/>
    </w:pPr>
    <w:rPr>
      <w:lang w:val="en-GB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E78F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E78F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E78F3"/>
    <w:rPr>
      <w:sz w:val="20"/>
      <w:szCs w:val="20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78F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78F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Onderwijs, Cultuur en Wetenschap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Beentjes, Gabriëlle</dc:creator>
  <cp:keywords/>
  <dc:description/>
  <cp:lastModifiedBy>Gabriëlle Beentjes</cp:lastModifiedBy>
  <cp:revision>18</cp:revision>
  <dcterms:created xsi:type="dcterms:W3CDTF">2023-12-12T07:17:00Z</dcterms:created>
  <dcterms:modified xsi:type="dcterms:W3CDTF">2024-03-20T14:27:00Z</dcterms:modified>
</cp:coreProperties>
</file>